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4BB" w:rsidRDefault="00BE44BB"/>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A23701" w:rsidTr="00A23701">
        <w:tc>
          <w:tcPr>
            <w:tcW w:w="9290" w:type="dxa"/>
            <w:tcBorders>
              <w:top w:val="single" w:sz="12" w:space="0" w:color="auto"/>
              <w:left w:val="single" w:sz="12" w:space="0" w:color="auto"/>
              <w:bottom w:val="single" w:sz="12" w:space="0" w:color="auto"/>
              <w:right w:val="single" w:sz="12" w:space="0" w:color="auto"/>
            </w:tcBorders>
            <w:shd w:val="clear" w:color="auto" w:fill="F2F2F2"/>
            <w:hideMark/>
          </w:tcPr>
          <w:p w:rsidR="007765A2" w:rsidRDefault="00AB7C66">
            <w:pPr>
              <w:widowControl/>
              <w:autoSpaceDE/>
              <w:adjustRightInd/>
              <w:spacing w:line="235" w:lineRule="auto"/>
              <w:jc w:val="both"/>
              <w:rPr>
                <w:rStyle w:val="jlqj4b"/>
              </w:rPr>
            </w:pPr>
            <w:r>
              <w:rPr>
                <w:rStyle w:val="jlqj4b"/>
              </w:rPr>
              <w:t xml:space="preserve">Standard 14. IMT (interdisciplinary, multidisciplinary and transdisciplinary) study program </w:t>
            </w:r>
          </w:p>
          <w:p w:rsidR="00A23701" w:rsidRDefault="00AB7C66">
            <w:pPr>
              <w:widowControl/>
              <w:autoSpaceDE/>
              <w:adjustRightInd/>
              <w:spacing w:line="235" w:lineRule="auto"/>
              <w:jc w:val="both"/>
              <w:rPr>
                <w:noProof/>
                <w:sz w:val="22"/>
                <w:szCs w:val="22"/>
                <w:lang w:eastAsia="en-US"/>
              </w:rPr>
            </w:pPr>
            <w:r>
              <w:rPr>
                <w:rStyle w:val="jlqj4b"/>
              </w:rPr>
              <w:t>IMT study programs are interdisciplinary, multidisciplinary and transdisciplinary study programs that cover material from two or more fields in the same or different fields. IMT study programs can be organized within the studies of all three levels and both types of higher education.</w:t>
            </w:r>
          </w:p>
        </w:tc>
      </w:tr>
      <w:tr w:rsidR="00A23701" w:rsidTr="00A23701">
        <w:tc>
          <w:tcPr>
            <w:tcW w:w="9290" w:type="dxa"/>
            <w:tcBorders>
              <w:top w:val="single" w:sz="12" w:space="0" w:color="auto"/>
              <w:left w:val="single" w:sz="12" w:space="0" w:color="auto"/>
              <w:bottom w:val="single" w:sz="12" w:space="0" w:color="auto"/>
              <w:right w:val="single" w:sz="12" w:space="0" w:color="auto"/>
            </w:tcBorders>
          </w:tcPr>
          <w:p w:rsidR="00A23701" w:rsidRDefault="00AB7C66">
            <w:pPr>
              <w:widowControl/>
              <w:autoSpaceDE/>
              <w:adjustRightInd/>
              <w:spacing w:line="235" w:lineRule="auto"/>
              <w:jc w:val="both"/>
              <w:rPr>
                <w:noProof/>
                <w:sz w:val="22"/>
                <w:szCs w:val="22"/>
                <w:lang w:val="sr-Cyrl-CS" w:eastAsia="en-US"/>
              </w:rPr>
            </w:pPr>
            <w:r w:rsidRPr="00AB7C66">
              <w:rPr>
                <w:b/>
                <w:sz w:val="22"/>
                <w:szCs w:val="22"/>
                <w:lang w:val="sr-Cyrl-CS"/>
              </w:rPr>
              <w:t>Description (maximum 300 words)</w:t>
            </w:r>
          </w:p>
          <w:p w:rsidR="003E01F0" w:rsidRPr="003E01F0" w:rsidRDefault="003E01F0" w:rsidP="003E01F0">
            <w:pPr>
              <w:widowControl/>
              <w:autoSpaceDE/>
              <w:adjustRightInd/>
              <w:spacing w:line="235" w:lineRule="auto"/>
              <w:jc w:val="both"/>
              <w:rPr>
                <w:sz w:val="22"/>
                <w:szCs w:val="22"/>
                <w:lang w:eastAsia="en-US"/>
              </w:rPr>
            </w:pPr>
            <w:r w:rsidRPr="003E01F0">
              <w:rPr>
                <w:sz w:val="22"/>
                <w:szCs w:val="22"/>
                <w:lang w:eastAsia="en-US"/>
              </w:rPr>
              <w:t xml:space="preserve">The study program </w:t>
            </w:r>
            <w:r w:rsidR="00AB7C66">
              <w:rPr>
                <w:lang w:val="en-GB"/>
              </w:rPr>
              <w:t xml:space="preserve">Master Academic Studies of Longevity and Anti-Aging Medicine  </w:t>
            </w:r>
            <w:r w:rsidRPr="003E01F0">
              <w:rPr>
                <w:sz w:val="22"/>
                <w:szCs w:val="22"/>
                <w:lang w:eastAsia="en-US"/>
              </w:rPr>
              <w:t>offers and connects knowledge about healthy aging acquired in several related natural disciplines: physiology, pathophysiology, biophysics, biochemistry, genetics, pharmacology and clinical branches of medicine, which gives this program a multidisciplinary and interdisciplinary character.</w:t>
            </w:r>
          </w:p>
          <w:p w:rsidR="003E01F0" w:rsidRPr="003E01F0" w:rsidRDefault="003E01F0" w:rsidP="003E01F0">
            <w:pPr>
              <w:widowControl/>
              <w:autoSpaceDE/>
              <w:adjustRightInd/>
              <w:spacing w:line="235" w:lineRule="auto"/>
              <w:jc w:val="both"/>
              <w:rPr>
                <w:sz w:val="22"/>
                <w:szCs w:val="22"/>
                <w:lang w:eastAsia="en-US"/>
              </w:rPr>
            </w:pPr>
            <w:r w:rsidRPr="003E01F0">
              <w:rPr>
                <w:sz w:val="22"/>
                <w:szCs w:val="22"/>
                <w:lang w:eastAsia="en-US"/>
              </w:rPr>
              <w:t>The program is designed to provide students with interdisciplinary and multidisciplinary knowledge and enable them to apply scientific results related to the complex aging process, which has not only medical but also social significance, especially in terms of humanistic approach to the elderly and their complex comorbidities, but also life needs. focusing on procedures to slow down biological aging.</w:t>
            </w:r>
          </w:p>
          <w:p w:rsidR="003E01F0" w:rsidRPr="003E01F0" w:rsidRDefault="003E01F0" w:rsidP="003E01F0">
            <w:pPr>
              <w:widowControl/>
              <w:autoSpaceDE/>
              <w:adjustRightInd/>
              <w:spacing w:line="235" w:lineRule="auto"/>
              <w:jc w:val="both"/>
              <w:rPr>
                <w:sz w:val="22"/>
                <w:szCs w:val="22"/>
                <w:lang w:eastAsia="en-US"/>
              </w:rPr>
            </w:pPr>
            <w:r w:rsidRPr="003E01F0">
              <w:rPr>
                <w:sz w:val="22"/>
                <w:szCs w:val="22"/>
                <w:lang w:eastAsia="en-US"/>
              </w:rPr>
              <w:t>A complete understanding of the regulation of molecular, cellular and tissue, as well as organic and systemic functions in the aging process is possible only through an interdisciplinary approach.</w:t>
            </w:r>
          </w:p>
          <w:p w:rsidR="003E01F0" w:rsidRPr="003E01F0" w:rsidRDefault="003E01F0" w:rsidP="003E01F0">
            <w:pPr>
              <w:widowControl/>
              <w:autoSpaceDE/>
              <w:adjustRightInd/>
              <w:spacing w:line="235" w:lineRule="auto"/>
              <w:jc w:val="both"/>
              <w:rPr>
                <w:sz w:val="22"/>
                <w:szCs w:val="22"/>
                <w:lang w:eastAsia="en-US"/>
              </w:rPr>
            </w:pPr>
            <w:r w:rsidRPr="003E01F0">
              <w:rPr>
                <w:sz w:val="22"/>
                <w:szCs w:val="22"/>
                <w:lang w:eastAsia="en-US"/>
              </w:rPr>
              <w:t>Through an integrative and multidisciplinary approach to the aging process and its disorders, students master the knowledge in the analysis of the response of an aging organism to the influences of various genetic, epigenetic, biological, physical and chemical factors.</w:t>
            </w:r>
          </w:p>
          <w:p w:rsidR="003E01F0" w:rsidRPr="003E01F0" w:rsidRDefault="003E01F0" w:rsidP="003E01F0">
            <w:pPr>
              <w:widowControl/>
              <w:autoSpaceDE/>
              <w:adjustRightInd/>
              <w:spacing w:line="235" w:lineRule="auto"/>
              <w:jc w:val="both"/>
              <w:rPr>
                <w:sz w:val="22"/>
                <w:szCs w:val="22"/>
                <w:lang w:eastAsia="en-US"/>
              </w:rPr>
            </w:pPr>
            <w:r w:rsidRPr="003E01F0">
              <w:rPr>
                <w:sz w:val="22"/>
                <w:szCs w:val="22"/>
                <w:lang w:eastAsia="en-US"/>
              </w:rPr>
              <w:t>Through modern forms of teaching conducted by experts of various profiles and specialties, students acquire knowledge about aging and methods of slowing it down and reflecting vitality and longevity. The program examines morphological, functional and biochemical changes in cells, tissues and organ systems that form the biological basis of the aging process. Understanding the complex molecular and cellular irreversible mechanisms that lead to disorders in the elderly will enable an understanding of the medical, psychological and social dimensions of the aging process.</w:t>
            </w:r>
          </w:p>
          <w:p w:rsidR="003E01F0" w:rsidRPr="003E01F0" w:rsidRDefault="003E01F0" w:rsidP="003E01F0">
            <w:pPr>
              <w:widowControl/>
              <w:autoSpaceDE/>
              <w:adjustRightInd/>
              <w:spacing w:line="235" w:lineRule="auto"/>
              <w:jc w:val="both"/>
              <w:rPr>
                <w:sz w:val="22"/>
                <w:szCs w:val="22"/>
                <w:lang w:eastAsia="en-US"/>
              </w:rPr>
            </w:pPr>
            <w:r w:rsidRPr="003E01F0">
              <w:rPr>
                <w:sz w:val="22"/>
                <w:szCs w:val="22"/>
                <w:lang w:eastAsia="en-US"/>
              </w:rPr>
              <w:t>Slowing down biological aging is seen in the program through a multidisciplinary approach in which students learn to work and communicate in multidisciplinary teams to apply state-of-the-art strategies and concepts of personalized, digital medicine and longevity medicine and enable better health and social life during aging.</w:t>
            </w:r>
          </w:p>
          <w:p w:rsidR="00890012" w:rsidRDefault="003E01F0" w:rsidP="003E01F0">
            <w:pPr>
              <w:widowControl/>
              <w:autoSpaceDE/>
              <w:adjustRightInd/>
              <w:spacing w:line="235" w:lineRule="auto"/>
              <w:jc w:val="both"/>
              <w:rPr>
                <w:noProof/>
                <w:sz w:val="22"/>
                <w:szCs w:val="22"/>
                <w:lang w:val="sr-Cyrl-CS" w:eastAsia="en-US"/>
              </w:rPr>
            </w:pPr>
            <w:r w:rsidRPr="003E01F0">
              <w:rPr>
                <w:sz w:val="22"/>
                <w:szCs w:val="22"/>
                <w:lang w:eastAsia="en-US"/>
              </w:rPr>
              <w:t>By combining the knowledge of natural sciences, ethics, clinical medicine and longevity medicine in the perception of aging, it gives this study program an interdisciplinary and multidisciplinary character.</w:t>
            </w:r>
            <w:bookmarkStart w:id="0" w:name="_GoBack"/>
            <w:bookmarkEnd w:id="0"/>
          </w:p>
          <w:p w:rsidR="00890012" w:rsidRDefault="00890012">
            <w:pPr>
              <w:widowControl/>
              <w:autoSpaceDE/>
              <w:adjustRightInd/>
              <w:spacing w:line="235" w:lineRule="auto"/>
              <w:jc w:val="both"/>
              <w:rPr>
                <w:noProof/>
                <w:sz w:val="22"/>
                <w:szCs w:val="22"/>
                <w:lang w:val="sr-Cyrl-CS" w:eastAsia="en-US"/>
              </w:rPr>
            </w:pPr>
          </w:p>
        </w:tc>
      </w:tr>
      <w:tr w:rsidR="00A23701" w:rsidTr="00A23701">
        <w:tc>
          <w:tcPr>
            <w:tcW w:w="9290" w:type="dxa"/>
            <w:tcBorders>
              <w:top w:val="single" w:sz="12" w:space="0" w:color="auto"/>
              <w:left w:val="single" w:sz="12" w:space="0" w:color="auto"/>
              <w:bottom w:val="single" w:sz="12" w:space="0" w:color="auto"/>
              <w:right w:val="single" w:sz="12" w:space="0" w:color="auto"/>
            </w:tcBorders>
            <w:shd w:val="clear" w:color="auto" w:fill="F2F2F2"/>
            <w:hideMark/>
          </w:tcPr>
          <w:p w:rsidR="007765A2" w:rsidRPr="007765A2" w:rsidRDefault="007765A2" w:rsidP="007765A2">
            <w:pPr>
              <w:rPr>
                <w:lang w:val="sr-Cyrl-CS"/>
              </w:rPr>
            </w:pPr>
            <w:r w:rsidRPr="007765A2">
              <w:rPr>
                <w:lang w:val="sr-Cyrl-CS"/>
              </w:rPr>
              <w:t>Tables and Appendices for standard 14:</w:t>
            </w:r>
          </w:p>
          <w:p w:rsidR="007765A2" w:rsidRPr="007765A2" w:rsidRDefault="007765A2" w:rsidP="007765A2">
            <w:pPr>
              <w:rPr>
                <w:lang w:val="sr-Cyrl-CS"/>
              </w:rPr>
            </w:pPr>
            <w:r w:rsidRPr="007765A2">
              <w:rPr>
                <w:lang w:val="sr-Cyrl-CS"/>
              </w:rPr>
              <w:t>Table 14.1. List of subjects from the first main area.</w:t>
            </w:r>
          </w:p>
          <w:p w:rsidR="007765A2" w:rsidRPr="007765A2" w:rsidRDefault="007765A2" w:rsidP="007765A2">
            <w:pPr>
              <w:rPr>
                <w:lang w:val="sr-Cyrl-CS"/>
              </w:rPr>
            </w:pPr>
            <w:r w:rsidRPr="007765A2">
              <w:rPr>
                <w:lang w:val="sr-Cyrl-CS"/>
              </w:rPr>
              <w:t>Table 14.2. List of subjects from other main areas.</w:t>
            </w:r>
          </w:p>
          <w:p w:rsidR="007765A2" w:rsidRPr="007765A2" w:rsidRDefault="007765A2" w:rsidP="007765A2">
            <w:pPr>
              <w:rPr>
                <w:lang w:val="sr-Cyrl-CS"/>
              </w:rPr>
            </w:pPr>
            <w:r w:rsidRPr="007765A2">
              <w:rPr>
                <w:lang w:val="sr-Cyrl-CS"/>
              </w:rPr>
              <w:t>Annex 14.1. Statute of the University in which the realization of IMT SP within the VJ is defined.</w:t>
            </w:r>
          </w:p>
          <w:p w:rsidR="007765A2" w:rsidRPr="007765A2" w:rsidRDefault="007765A2" w:rsidP="007765A2">
            <w:pPr>
              <w:rPr>
                <w:lang w:val="sr-Cyrl-CS"/>
              </w:rPr>
            </w:pPr>
            <w:r w:rsidRPr="007765A2">
              <w:rPr>
                <w:lang w:val="sr-Cyrl-CS"/>
              </w:rPr>
              <w:t>Annex 14 2. Agreement with higher education institutions within the university whose resources are used for the implementation of the study program, which defines the mutual rights and obligations of the VJ and these institutions.</w:t>
            </w:r>
          </w:p>
          <w:p w:rsidR="007765A2" w:rsidRPr="007765A2" w:rsidRDefault="007765A2" w:rsidP="007765A2">
            <w:pPr>
              <w:rPr>
                <w:lang w:val="sr-Cyrl-CS"/>
              </w:rPr>
            </w:pPr>
            <w:r w:rsidRPr="007765A2">
              <w:rPr>
                <w:lang w:val="sr-Cyrl-CS"/>
              </w:rPr>
              <w:t>Annex 14.3 .. Competition for student enrollment.</w:t>
            </w:r>
          </w:p>
          <w:p w:rsidR="00A23701" w:rsidRDefault="007765A2" w:rsidP="007765A2">
            <w:pPr>
              <w:rPr>
                <w:lang w:val="sr-Cyrl-CS"/>
              </w:rPr>
            </w:pPr>
            <w:r w:rsidRPr="007765A2">
              <w:rPr>
                <w:lang w:val="sr-Cyrl-CS"/>
              </w:rPr>
              <w:t>Annex 14.4. Diploma supplement.</w:t>
            </w:r>
          </w:p>
        </w:tc>
      </w:tr>
    </w:tbl>
    <w:p w:rsidR="00A23701" w:rsidRPr="00A23701" w:rsidRDefault="00A23701"/>
    <w:sectPr w:rsidR="00A23701" w:rsidRPr="00A23701" w:rsidSect="00BE44BB">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5F64D6"/>
    <w:multiLevelType w:val="hybridMultilevel"/>
    <w:tmpl w:val="70886E3E"/>
    <w:lvl w:ilvl="0" w:tplc="F3EAF79C">
      <w:start w:val="1"/>
      <w:numFmt w:val="bullet"/>
      <w:lvlText w:val=""/>
      <w:lvlJc w:val="left"/>
      <w:pPr>
        <w:ind w:left="124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3"/>
  <w:proofState w:spelling="clean" w:grammar="clean"/>
  <w:defaultTabStop w:val="720"/>
  <w:characterSpacingControl w:val="doNotCompress"/>
  <w:compat/>
  <w:rsids>
    <w:rsidRoot w:val="00A23701"/>
    <w:rsid w:val="00043F4E"/>
    <w:rsid w:val="00081C12"/>
    <w:rsid w:val="000A1DE5"/>
    <w:rsid w:val="000B23D5"/>
    <w:rsid w:val="000E7E38"/>
    <w:rsid w:val="0011226C"/>
    <w:rsid w:val="00170FF6"/>
    <w:rsid w:val="001A3B04"/>
    <w:rsid w:val="002210E8"/>
    <w:rsid w:val="002359C2"/>
    <w:rsid w:val="002A5B44"/>
    <w:rsid w:val="002B4FB7"/>
    <w:rsid w:val="002C7ABD"/>
    <w:rsid w:val="002E75D8"/>
    <w:rsid w:val="00370471"/>
    <w:rsid w:val="00374A19"/>
    <w:rsid w:val="003B6F1E"/>
    <w:rsid w:val="003D3279"/>
    <w:rsid w:val="003E01F0"/>
    <w:rsid w:val="003E2C01"/>
    <w:rsid w:val="003F020F"/>
    <w:rsid w:val="003F1F33"/>
    <w:rsid w:val="00410C2D"/>
    <w:rsid w:val="00520471"/>
    <w:rsid w:val="005355F5"/>
    <w:rsid w:val="00556BA6"/>
    <w:rsid w:val="005648B0"/>
    <w:rsid w:val="00564A58"/>
    <w:rsid w:val="005E2EFF"/>
    <w:rsid w:val="006265E8"/>
    <w:rsid w:val="006355BC"/>
    <w:rsid w:val="00645837"/>
    <w:rsid w:val="00645914"/>
    <w:rsid w:val="006C459C"/>
    <w:rsid w:val="006F43F8"/>
    <w:rsid w:val="00705716"/>
    <w:rsid w:val="0073395C"/>
    <w:rsid w:val="00773FC8"/>
    <w:rsid w:val="007765A2"/>
    <w:rsid w:val="007A16A1"/>
    <w:rsid w:val="007A3EB6"/>
    <w:rsid w:val="007A5D94"/>
    <w:rsid w:val="007A64FC"/>
    <w:rsid w:val="007C037B"/>
    <w:rsid w:val="00801796"/>
    <w:rsid w:val="00804A7D"/>
    <w:rsid w:val="00890012"/>
    <w:rsid w:val="00903777"/>
    <w:rsid w:val="00915BA1"/>
    <w:rsid w:val="00933895"/>
    <w:rsid w:val="009642ED"/>
    <w:rsid w:val="009D1AEC"/>
    <w:rsid w:val="00A23701"/>
    <w:rsid w:val="00A87AC0"/>
    <w:rsid w:val="00A952FB"/>
    <w:rsid w:val="00AA78D9"/>
    <w:rsid w:val="00AB68AC"/>
    <w:rsid w:val="00AB7C66"/>
    <w:rsid w:val="00AD55B0"/>
    <w:rsid w:val="00AF56FB"/>
    <w:rsid w:val="00B059BB"/>
    <w:rsid w:val="00BA7F31"/>
    <w:rsid w:val="00BB7A21"/>
    <w:rsid w:val="00BE44BB"/>
    <w:rsid w:val="00C04E59"/>
    <w:rsid w:val="00C118CD"/>
    <w:rsid w:val="00C20681"/>
    <w:rsid w:val="00C21928"/>
    <w:rsid w:val="00C534E8"/>
    <w:rsid w:val="00C8159A"/>
    <w:rsid w:val="00CD5CDD"/>
    <w:rsid w:val="00CE215A"/>
    <w:rsid w:val="00CF5817"/>
    <w:rsid w:val="00CF6E31"/>
    <w:rsid w:val="00D131D6"/>
    <w:rsid w:val="00D32432"/>
    <w:rsid w:val="00D6730C"/>
    <w:rsid w:val="00D90B29"/>
    <w:rsid w:val="00DA6548"/>
    <w:rsid w:val="00DA7497"/>
    <w:rsid w:val="00EA33D6"/>
    <w:rsid w:val="00F06F44"/>
    <w:rsid w:val="00F3715C"/>
    <w:rsid w:val="00F83506"/>
    <w:rsid w:val="00FF47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701"/>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A23701"/>
    <w:rPr>
      <w:color w:val="0000FF"/>
      <w:u w:val="single"/>
    </w:rPr>
  </w:style>
  <w:style w:type="character" w:customStyle="1" w:styleId="jlqj4b">
    <w:name w:val="jlqj4b"/>
    <w:basedOn w:val="DefaultParagraphFont"/>
    <w:rsid w:val="00AB7C66"/>
  </w:style>
</w:styles>
</file>

<file path=word/webSettings.xml><?xml version="1.0" encoding="utf-8"?>
<w:webSettings xmlns:r="http://schemas.openxmlformats.org/officeDocument/2006/relationships" xmlns:w="http://schemas.openxmlformats.org/wordprocessingml/2006/main">
  <w:divs>
    <w:div w:id="1195536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495</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Dusica</dc:creator>
  <cp:lastModifiedBy>Korisnik</cp:lastModifiedBy>
  <cp:revision>6</cp:revision>
  <dcterms:created xsi:type="dcterms:W3CDTF">2022-01-07T20:40:00Z</dcterms:created>
  <dcterms:modified xsi:type="dcterms:W3CDTF">2022-01-11T09:19:00Z</dcterms:modified>
</cp:coreProperties>
</file>